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F32D7" w:rsidRPr="00477A63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UMOW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A</w:t>
      </w: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nr</w:t>
      </w:r>
      <w:proofErr w:type="spellEnd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9B79EA">
        <w:rPr>
          <w:rFonts w:asciiTheme="minorHAnsi" w:hAnsiTheme="minorHAnsi" w:cstheme="minorHAnsi"/>
          <w:b/>
          <w:bCs/>
          <w:sz w:val="22"/>
          <w:szCs w:val="22"/>
          <w:lang w:val="de-DE"/>
        </w:rPr>
        <w:t>435/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ZZK/20</w:t>
      </w:r>
      <w:r w:rsidR="00BB6A43">
        <w:rPr>
          <w:rFonts w:asciiTheme="minorHAnsi" w:hAnsiTheme="minorHAnsi" w:cstheme="minorHAnsi"/>
          <w:b/>
          <w:bCs/>
          <w:sz w:val="22"/>
          <w:szCs w:val="22"/>
          <w:lang w:val="de-DE"/>
        </w:rPr>
        <w:t>20</w:t>
      </w:r>
      <w:r w:rsidR="00EF32D7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:rsidR="00942EBC" w:rsidRPr="00477A63" w:rsidRDefault="00942EBC" w:rsidP="00942EBC">
      <w:p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1B29FF" w:rsidRPr="003F5CE8" w:rsidRDefault="001B29FF" w:rsidP="001B29FF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</w:t>
      </w:r>
      <w:r w:rsidR="002354A3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913935">
        <w:rPr>
          <w:rFonts w:asciiTheme="minorHAnsi" w:hAnsiTheme="minorHAnsi" w:cstheme="minorHAnsi"/>
          <w:b/>
          <w:sz w:val="22"/>
          <w:szCs w:val="22"/>
        </w:rPr>
        <w:t>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</w:t>
      </w:r>
      <w:r w:rsidR="009D04E5" w:rsidRPr="00913935">
        <w:rPr>
          <w:rFonts w:asciiTheme="minorHAnsi" w:hAnsiTheme="minorHAnsi" w:cstheme="minorHAnsi"/>
          <w:b/>
          <w:sz w:val="22"/>
          <w:szCs w:val="22"/>
        </w:rPr>
        <w:t>Gospodarstwem Wodnym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Wody Polskie, ul.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Grzybowska 80/82, 00-844 Warszawa, </w:t>
      </w:r>
      <w:r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</w:t>
      </w:r>
      <w:r w:rsidR="00FE5044">
        <w:rPr>
          <w:rFonts w:asciiTheme="minorHAnsi" w:hAnsiTheme="minorHAnsi" w:cstheme="minorHAnsi"/>
          <w:b/>
          <w:sz w:val="22"/>
          <w:szCs w:val="22"/>
        </w:rPr>
        <w:t> 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Krakowie – ul. 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5CE8">
        <w:rPr>
          <w:rFonts w:asciiTheme="minorHAnsi" w:hAnsiTheme="minorHAnsi" w:cstheme="minorHAnsi"/>
          <w:b/>
          <w:sz w:val="22"/>
          <w:szCs w:val="22"/>
        </w:rPr>
        <w:t>Morawskiego 5, 30 – 102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B29FF" w:rsidRPr="00913935" w:rsidRDefault="001B29FF" w:rsidP="001B29F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B29FF" w:rsidRPr="00913935" w:rsidRDefault="001B29FF" w:rsidP="001B29FF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37A6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29FF" w:rsidRDefault="009D04E5" w:rsidP="001B29FF">
      <w:p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913935">
        <w:rPr>
          <w:rFonts w:asciiTheme="minorHAnsi" w:hAnsiTheme="minorHAnsi" w:cstheme="minorHAnsi"/>
          <w:b/>
          <w:sz w:val="22"/>
          <w:szCs w:val="22"/>
        </w:rPr>
        <w:t>wanym</w:t>
      </w:r>
      <w:r w:rsidR="001B29FF" w:rsidRPr="009139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dalej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913935">
        <w:rPr>
          <w:rFonts w:asciiTheme="minorHAnsi" w:hAnsiTheme="minorHAnsi" w:cstheme="minorHAnsi"/>
          <w:b/>
          <w:sz w:val="22"/>
          <w:szCs w:val="22"/>
        </w:rPr>
        <w:t>Zamawiającym</w:t>
      </w:r>
      <w:r w:rsidR="001B29FF" w:rsidRPr="00913935">
        <w:rPr>
          <w:rFonts w:asciiTheme="minorHAnsi" w:hAnsiTheme="minorHAnsi" w:cstheme="minorHAnsi"/>
          <w:b/>
          <w:sz w:val="22"/>
          <w:szCs w:val="22"/>
        </w:rPr>
        <w:t xml:space="preserve"> „</w:t>
      </w:r>
    </w:p>
    <w:p w:rsidR="001B0F36" w:rsidRDefault="001B0F36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B29FF" w:rsidRPr="00477A63" w:rsidRDefault="001B29FF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1B0F36" w:rsidRDefault="001B0F36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1B29FF" w:rsidRDefault="001B29FF" w:rsidP="001B0F36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reprezentowan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F5CE8">
        <w:rPr>
          <w:rFonts w:asciiTheme="minorHAnsi" w:hAnsiTheme="minorHAnsi" w:cstheme="minorHAnsi"/>
          <w:sz w:val="22"/>
          <w:szCs w:val="22"/>
        </w:rPr>
        <w:t xml:space="preserve"> przez:</w:t>
      </w:r>
      <w:r w:rsidR="00192EF6">
        <w:rPr>
          <w:rFonts w:asciiTheme="minorHAnsi" w:hAnsiTheme="minorHAnsi" w:cstheme="minorHAnsi"/>
          <w:sz w:val="22"/>
          <w:szCs w:val="22"/>
        </w:rPr>
        <w:t xml:space="preserve">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0F36" w:rsidRPr="001B0F36" w:rsidRDefault="001B0F36" w:rsidP="001B0F3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F5CE8">
        <w:rPr>
          <w:rFonts w:asciiTheme="minorHAnsi" w:hAnsiTheme="minorHAnsi" w:cstheme="minorHAnsi"/>
          <w:sz w:val="22"/>
          <w:szCs w:val="22"/>
        </w:rPr>
        <w:t xml:space="preserve"> dalej </w:t>
      </w:r>
      <w:r w:rsidRPr="007F1AFF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:rsidR="001B29FF" w:rsidRPr="00477A63" w:rsidRDefault="001B29FF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477A63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</w:p>
    <w:p w:rsidR="001B0F36" w:rsidRPr="001D50A1" w:rsidRDefault="001B0F36" w:rsidP="001B0F36">
      <w:pPr>
        <w:widowControl/>
        <w:numPr>
          <w:ilvl w:val="0"/>
          <w:numId w:val="33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zadanie pn.: </w:t>
      </w:r>
      <w:r w:rsidRPr="001B0F36">
        <w:rPr>
          <w:rFonts w:asciiTheme="minorHAnsi" w:hAnsiTheme="minorHAnsi" w:cstheme="minorHAnsi"/>
          <w:b/>
          <w:sz w:val="22"/>
          <w:szCs w:val="22"/>
        </w:rPr>
        <w:t>„</w:t>
      </w:r>
      <w:r w:rsidR="001D50A1" w:rsidRPr="001D50A1">
        <w:rPr>
          <w:rFonts w:asciiTheme="minorHAnsi" w:hAnsiTheme="minorHAnsi" w:cstheme="minorHAnsi"/>
          <w:b/>
          <w:sz w:val="22"/>
          <w:szCs w:val="22"/>
        </w:rPr>
        <w:t>ZW Dobczyce – wykonanie konserwacji, serwisowanie i przegląd urządzeń systemu sterowania i monitorowania pracy urządzeń zapory oraz serwisowanie 4 stacji telemetrycznych dla sytemu monitorowania zbiornika, systemu telewizji przemysłowej na zaporze i systemu alarmowego w zaporze, pompowni Banowice i pompowni Myślenice</w:t>
      </w:r>
      <w:r w:rsidRPr="001D50A1">
        <w:rPr>
          <w:rFonts w:asciiTheme="minorHAnsi" w:hAnsiTheme="minorHAnsi" w:cstheme="minorHAnsi"/>
          <w:b/>
          <w:sz w:val="22"/>
          <w:szCs w:val="22"/>
        </w:rPr>
        <w:t>”.</w:t>
      </w:r>
    </w:p>
    <w:p w:rsidR="001D50A1" w:rsidRPr="001D50A1" w:rsidRDefault="001D50A1" w:rsidP="001D50A1">
      <w:pPr>
        <w:pStyle w:val="Akapitzlist"/>
        <w:widowControl/>
        <w:numPr>
          <w:ilvl w:val="0"/>
          <w:numId w:val="33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D50A1">
        <w:rPr>
          <w:rFonts w:asciiTheme="minorHAnsi" w:hAnsiTheme="minorHAnsi" w:cstheme="minorHAnsi"/>
          <w:sz w:val="22"/>
          <w:szCs w:val="22"/>
        </w:rPr>
        <w:t>Przedmiotem zamówienia jest wykonanie konserwacji, serwisowanie i przegląd urządzeń systemu sterowania i monitorowania pracy urządzeń zapory oraz serwisowanie 4 stacji telemetrycznych dla sytemu monitorowania zbiornika, systemu telewizji przemysłowej na zaporze i systemu alarmowego w zaporze, pompowni Banowice i pompowni Myślenice” zgodnie z  opisem przedmiotu zamówienia stanowiącym  załącznik  nr  1 do umowy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4369F" w:rsidRPr="001B0F36" w:rsidRDefault="0054369F" w:rsidP="001D50A1">
      <w:pPr>
        <w:widowControl/>
        <w:suppressAutoHyphens w:val="0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>Przedmiot umowy musi być wykonany zgodnie z</w:t>
      </w:r>
      <w:r w:rsidR="001B0F36">
        <w:rPr>
          <w:rFonts w:asciiTheme="minorHAnsi" w:hAnsiTheme="minorHAnsi" w:cstheme="minorHAnsi"/>
          <w:sz w:val="22"/>
          <w:szCs w:val="22"/>
        </w:rPr>
        <w:t> </w:t>
      </w:r>
      <w:r w:rsidRPr="001B0F36">
        <w:rPr>
          <w:rFonts w:asciiTheme="minorHAnsi" w:hAnsiTheme="minorHAnsi" w:cstheme="minorHAnsi"/>
          <w:sz w:val="22"/>
          <w:szCs w:val="22"/>
        </w:rPr>
        <w:t>obowiązującymi przepisami prawa w tym dot. BHP, normami oraz na ustalonych z niniejszą umową warunkach, a także zgodnie ze swoją najlepszą wiedzą i doświadczeniem</w:t>
      </w:r>
      <w:r w:rsidR="009669D1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1B0F36">
        <w:rPr>
          <w:rFonts w:asciiTheme="minorHAnsi" w:hAnsiTheme="minorHAnsi" w:cstheme="minorHAnsi"/>
          <w:sz w:val="22"/>
          <w:szCs w:val="22"/>
        </w:rPr>
        <w:t>, z zachowaniem najwyższej staranności.</w:t>
      </w:r>
    </w:p>
    <w:p w:rsidR="0054369F" w:rsidRPr="001B0F36" w:rsidRDefault="0054369F" w:rsidP="001B0F36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 (tj. Dz. U z 2019, poz. 1843 - art. 4 pkt. 8 ).</w:t>
      </w: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3B6A86" w:rsidRPr="00477A63">
        <w:rPr>
          <w:rFonts w:asciiTheme="minorHAnsi" w:hAnsiTheme="minorHAnsi" w:cstheme="minorHAnsi"/>
          <w:sz w:val="22"/>
          <w:szCs w:val="22"/>
        </w:rPr>
        <w:t xml:space="preserve">rozpoczęcie – 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po podpisaniu umowy, 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B94AA0">
        <w:rPr>
          <w:rFonts w:asciiTheme="minorHAnsi" w:hAnsiTheme="minorHAnsi" w:cstheme="minorHAnsi"/>
          <w:sz w:val="22"/>
          <w:szCs w:val="22"/>
        </w:rPr>
        <w:t>dnia</w:t>
      </w:r>
      <w:r w:rsidR="00956EC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D0581C">
        <w:rPr>
          <w:rFonts w:asciiTheme="minorHAnsi" w:hAnsiTheme="minorHAnsi" w:cstheme="minorHAnsi"/>
          <w:sz w:val="22"/>
          <w:szCs w:val="22"/>
        </w:rPr>
        <w:t>27.02</w:t>
      </w:r>
      <w:r w:rsidR="00B94AA0">
        <w:rPr>
          <w:rFonts w:asciiTheme="minorHAnsi" w:hAnsiTheme="minorHAnsi" w:cstheme="minorHAnsi"/>
          <w:sz w:val="22"/>
          <w:szCs w:val="22"/>
        </w:rPr>
        <w:t>.20</w:t>
      </w:r>
      <w:r w:rsidR="00F43B53">
        <w:rPr>
          <w:rFonts w:asciiTheme="minorHAnsi" w:hAnsiTheme="minorHAnsi" w:cstheme="minorHAnsi"/>
          <w:sz w:val="22"/>
          <w:szCs w:val="22"/>
        </w:rPr>
        <w:t>21</w:t>
      </w:r>
      <w:r w:rsidR="00A335CA" w:rsidRPr="00477A63">
        <w:rPr>
          <w:rFonts w:asciiTheme="minorHAnsi" w:hAnsiTheme="minorHAnsi" w:cstheme="minorHAnsi"/>
          <w:b/>
          <w:sz w:val="22"/>
          <w:szCs w:val="22"/>
        </w:rPr>
        <w:t>.</w:t>
      </w:r>
    </w:p>
    <w:p w:rsidR="00942EBC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§3</w:t>
      </w:r>
    </w:p>
    <w:p w:rsidR="00942EBC" w:rsidRPr="0007344A" w:rsidRDefault="00942EBC" w:rsidP="004A10E7">
      <w:pPr>
        <w:pStyle w:val="Akapitzlist"/>
        <w:numPr>
          <w:ilvl w:val="0"/>
          <w:numId w:val="43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07344A">
        <w:rPr>
          <w:rFonts w:asciiTheme="minorHAnsi" w:hAnsiTheme="minorHAnsi" w:cstheme="minorHAnsi"/>
          <w:sz w:val="22"/>
          <w:szCs w:val="22"/>
        </w:rPr>
        <w:t>Wysokość wynagrodzenia przysługującego Wykonawcy za wykonanie przedmiotu umowy zgodnie</w:t>
      </w:r>
      <w:r w:rsidR="00477A63" w:rsidRPr="0007344A">
        <w:rPr>
          <w:rFonts w:asciiTheme="minorHAnsi" w:hAnsiTheme="minorHAnsi" w:cstheme="minorHAnsi"/>
          <w:sz w:val="22"/>
          <w:szCs w:val="22"/>
        </w:rPr>
        <w:t xml:space="preserve"> </w:t>
      </w:r>
      <w:r w:rsidRPr="0007344A">
        <w:rPr>
          <w:rFonts w:asciiTheme="minorHAnsi" w:hAnsiTheme="minorHAnsi" w:cstheme="minorHAnsi"/>
          <w:sz w:val="22"/>
          <w:szCs w:val="22"/>
        </w:rPr>
        <w:t>z</w:t>
      </w:r>
      <w:r w:rsidR="009D6606">
        <w:rPr>
          <w:rFonts w:asciiTheme="minorHAnsi" w:hAnsiTheme="minorHAnsi" w:cstheme="minorHAnsi"/>
          <w:sz w:val="22"/>
          <w:szCs w:val="22"/>
          <w:lang w:val="pl-PL"/>
        </w:rPr>
        <w:t> kalkulacją ofertową stanowiącą załącznik nr 2 do umowy wynosi</w:t>
      </w:r>
      <w:r w:rsidRPr="0007344A">
        <w:rPr>
          <w:rFonts w:asciiTheme="minorHAnsi" w:hAnsiTheme="minorHAnsi" w:cstheme="minorHAnsi"/>
          <w:sz w:val="22"/>
          <w:szCs w:val="22"/>
        </w:rPr>
        <w:t>:</w:t>
      </w:r>
    </w:p>
    <w:p w:rsidR="001B29FF" w:rsidRPr="00477A63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Netto: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 słownie: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zł /,</w:t>
      </w:r>
    </w:p>
    <w:p w:rsidR="001B29FF" w:rsidRPr="00477A63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lastRenderedPageBreak/>
        <w:t xml:space="preserve">Podatek VAT: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………………………..</w:t>
      </w:r>
      <w:r w:rsidRPr="00477A63">
        <w:rPr>
          <w:rFonts w:asciiTheme="minorHAnsi" w:hAnsiTheme="minorHAnsi" w:cstheme="minorHAnsi"/>
          <w:sz w:val="22"/>
          <w:szCs w:val="22"/>
        </w:rPr>
        <w:t>zł /słownie: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zł/,</w:t>
      </w:r>
    </w:p>
    <w:p w:rsidR="001B29FF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Brutto: </w:t>
      </w:r>
      <w:r w:rsidR="0007344A">
        <w:rPr>
          <w:rFonts w:asciiTheme="minorHAnsi" w:hAnsiTheme="minorHAnsi" w:cstheme="minorHAnsi"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/słownie: </w:t>
      </w:r>
      <w:r w:rsidR="0007344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/.  </w:t>
      </w:r>
    </w:p>
    <w:p w:rsidR="004A10E7" w:rsidRPr="004A10E7" w:rsidRDefault="004A10E7" w:rsidP="004A10E7">
      <w:pPr>
        <w:pStyle w:val="Akapitzlist"/>
        <w:widowControl/>
        <w:numPr>
          <w:ilvl w:val="0"/>
          <w:numId w:val="4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10E7">
        <w:rPr>
          <w:rFonts w:asciiTheme="minorHAnsi" w:hAnsiTheme="minorHAnsi" w:cstheme="minorHAnsi"/>
          <w:sz w:val="22"/>
          <w:szCs w:val="22"/>
        </w:rPr>
        <w:t>Rozliczenie wynagrodzenia nastąpi w oparciu o zryczałtowane ceny jednostkowe przyjęte w kalkulacji ofertowej oraz według faktycznej ilości wykonanych usług.</w:t>
      </w:r>
    </w:p>
    <w:p w:rsidR="00942EBC" w:rsidRPr="0007344A" w:rsidRDefault="0007344A" w:rsidP="004A10E7">
      <w:pPr>
        <w:pStyle w:val="Akapitzlist"/>
        <w:widowControl/>
        <w:numPr>
          <w:ilvl w:val="0"/>
          <w:numId w:val="43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7344A">
        <w:rPr>
          <w:rFonts w:asciiTheme="minorHAnsi" w:hAnsiTheme="minorHAnsi" w:cstheme="minorHAnsi"/>
          <w:sz w:val="22"/>
          <w:szCs w:val="22"/>
        </w:rPr>
        <w:t>Wynagrodzenie obejmuje wszystkie koszty związane z wykonaniem przedmiotu zamówienia.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§4</w:t>
      </w:r>
    </w:p>
    <w:p w:rsidR="004055EA" w:rsidRDefault="00713962" w:rsidP="00DB7987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DB7987">
        <w:rPr>
          <w:rFonts w:asciiTheme="minorHAnsi" w:hAnsiTheme="minorHAnsi" w:cstheme="minorHAnsi"/>
          <w:sz w:val="22"/>
          <w:szCs w:val="22"/>
        </w:rPr>
        <w:t>Zamawiający zobowiązuje się do zapłaty należności za wykonany etapowo przedmiot umowy na</w:t>
      </w:r>
      <w:r w:rsidR="00FE5044">
        <w:rPr>
          <w:rFonts w:asciiTheme="minorHAnsi" w:hAnsiTheme="minorHAnsi" w:cstheme="minorHAnsi"/>
          <w:sz w:val="22"/>
          <w:szCs w:val="22"/>
        </w:rPr>
        <w:t> </w:t>
      </w:r>
      <w:r w:rsidRPr="00DB7987">
        <w:rPr>
          <w:rFonts w:asciiTheme="minorHAnsi" w:hAnsiTheme="minorHAnsi" w:cstheme="minorHAnsi"/>
          <w:sz w:val="22"/>
          <w:szCs w:val="22"/>
        </w:rPr>
        <w:t xml:space="preserve">podstawie </w:t>
      </w:r>
      <w:r w:rsidR="008F04F9" w:rsidRPr="00DB7987">
        <w:rPr>
          <w:rFonts w:asciiTheme="minorHAnsi" w:hAnsiTheme="minorHAnsi" w:cstheme="minorHAnsi"/>
          <w:sz w:val="22"/>
          <w:szCs w:val="22"/>
        </w:rPr>
        <w:t>faktur VAT</w:t>
      </w:r>
      <w:r w:rsidRPr="00DB7987">
        <w:rPr>
          <w:rFonts w:asciiTheme="minorHAnsi" w:hAnsiTheme="minorHAnsi" w:cstheme="minorHAnsi"/>
          <w:sz w:val="22"/>
          <w:szCs w:val="22"/>
        </w:rPr>
        <w:t xml:space="preserve"> w oparciu o protokoły odbioru potwierdzające dokonanie świadczonych usług konserwacji i</w:t>
      </w:r>
      <w:r w:rsidR="00DB7987" w:rsidRPr="00DB7987">
        <w:rPr>
          <w:rFonts w:asciiTheme="minorHAnsi" w:hAnsiTheme="minorHAnsi" w:cstheme="minorHAnsi"/>
          <w:sz w:val="22"/>
          <w:szCs w:val="22"/>
        </w:rPr>
        <w:t> </w:t>
      </w:r>
      <w:r w:rsidR="004055EA">
        <w:rPr>
          <w:rFonts w:asciiTheme="minorHAnsi" w:hAnsiTheme="minorHAnsi" w:cstheme="minorHAnsi"/>
          <w:sz w:val="22"/>
          <w:szCs w:val="22"/>
        </w:rPr>
        <w:t xml:space="preserve">serwisowania. </w:t>
      </w:r>
      <w:r w:rsidR="004055EA" w:rsidRPr="00DB7987">
        <w:rPr>
          <w:rFonts w:asciiTheme="minorHAnsi" w:hAnsiTheme="minorHAnsi" w:cstheme="minorHAnsi"/>
          <w:sz w:val="22"/>
          <w:szCs w:val="22"/>
        </w:rPr>
        <w:t xml:space="preserve">Jeden etap obejmować będzie okres jednego miesiąca kalendarzowego. </w:t>
      </w:r>
      <w:r w:rsidR="004055EA">
        <w:rPr>
          <w:rFonts w:asciiTheme="minorHAnsi" w:hAnsiTheme="minorHAnsi" w:cstheme="minorHAnsi"/>
          <w:sz w:val="22"/>
          <w:szCs w:val="22"/>
        </w:rPr>
        <w:t>W protokole odbioru zawarty zostanie wykaz zrealizowanych w danym mie</w:t>
      </w:r>
      <w:r w:rsidR="004A10E7">
        <w:rPr>
          <w:rFonts w:asciiTheme="minorHAnsi" w:hAnsiTheme="minorHAnsi" w:cstheme="minorHAnsi"/>
          <w:sz w:val="22"/>
          <w:szCs w:val="22"/>
        </w:rPr>
        <w:t>siącu czynności konserwacyjnych oraz wartość wykonanej usługi podlegającej fakturowaniu.</w:t>
      </w:r>
    </w:p>
    <w:p w:rsidR="002474E2" w:rsidRPr="00A22F6C" w:rsidRDefault="00713962" w:rsidP="004055EA">
      <w:pPr>
        <w:widowControl/>
        <w:suppressAutoHyphens w:val="0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DB7987">
        <w:rPr>
          <w:rFonts w:asciiTheme="minorHAnsi" w:hAnsiTheme="minorHAnsi" w:cstheme="minorHAnsi"/>
          <w:sz w:val="22"/>
          <w:szCs w:val="22"/>
        </w:rPr>
        <w:t xml:space="preserve">Podstawą wystawienia faktury za ostatni etap będzie protokół odbioru końcowego potwierdzający wykonanie usług konserwacji i </w:t>
      </w:r>
      <w:r w:rsidR="008F04F9" w:rsidRPr="00DB7987">
        <w:rPr>
          <w:rFonts w:asciiTheme="minorHAnsi" w:hAnsiTheme="minorHAnsi" w:cstheme="minorHAnsi"/>
          <w:sz w:val="22"/>
          <w:szCs w:val="22"/>
        </w:rPr>
        <w:t>serwisowania w</w:t>
      </w:r>
      <w:r w:rsidRPr="00DB7987">
        <w:rPr>
          <w:rFonts w:asciiTheme="minorHAnsi" w:hAnsiTheme="minorHAnsi" w:cstheme="minorHAnsi"/>
          <w:sz w:val="22"/>
          <w:szCs w:val="22"/>
        </w:rPr>
        <w:t xml:space="preserve"> ostatnim etapie a także w całym okresie realizacji umowy</w:t>
      </w:r>
      <w:r w:rsidR="00DB7987">
        <w:rPr>
          <w:rFonts w:asciiTheme="minorHAnsi" w:hAnsiTheme="minorHAnsi" w:cstheme="minorHAnsi"/>
          <w:sz w:val="22"/>
          <w:szCs w:val="22"/>
        </w:rPr>
        <w:t>.</w:t>
      </w:r>
      <w:r w:rsidRPr="00DB7987">
        <w:rPr>
          <w:rFonts w:asciiTheme="minorHAnsi" w:hAnsiTheme="minorHAnsi" w:cstheme="minorHAnsi"/>
          <w:sz w:val="22"/>
          <w:szCs w:val="22"/>
        </w:rPr>
        <w:t xml:space="preserve"> </w:t>
      </w:r>
      <w:r w:rsidR="004055EA">
        <w:rPr>
          <w:rFonts w:asciiTheme="minorHAnsi" w:hAnsiTheme="minorHAnsi" w:cstheme="minorHAnsi"/>
          <w:sz w:val="22"/>
          <w:szCs w:val="22"/>
        </w:rPr>
        <w:t xml:space="preserve">W protokole odbioru końcowego zawarty zostanie wykaz czynności konserwacyjnych zrealizowanych w czasie realizacji </w:t>
      </w:r>
      <w:r w:rsidR="009B79EA">
        <w:rPr>
          <w:rFonts w:asciiTheme="minorHAnsi" w:hAnsiTheme="minorHAnsi" w:cstheme="minorHAnsi"/>
          <w:sz w:val="22"/>
          <w:szCs w:val="22"/>
        </w:rPr>
        <w:t xml:space="preserve">ostatniego etapu </w:t>
      </w:r>
      <w:r w:rsidR="004A10E7">
        <w:rPr>
          <w:rFonts w:asciiTheme="minorHAnsi" w:hAnsiTheme="minorHAnsi" w:cstheme="minorHAnsi"/>
          <w:sz w:val="22"/>
          <w:szCs w:val="22"/>
        </w:rPr>
        <w:t>oraz wartość wykonanej usługi podlegającej fakturowaniu</w:t>
      </w:r>
      <w:r w:rsidR="0087685A">
        <w:rPr>
          <w:rFonts w:asciiTheme="minorHAnsi" w:hAnsiTheme="minorHAnsi" w:cstheme="minorHAnsi"/>
          <w:sz w:val="22"/>
          <w:szCs w:val="22"/>
        </w:rPr>
        <w:t xml:space="preserve"> w ostatnim etapie </w:t>
      </w:r>
      <w:r w:rsidR="009B79EA">
        <w:rPr>
          <w:rFonts w:asciiTheme="minorHAnsi" w:hAnsiTheme="minorHAnsi" w:cstheme="minorHAnsi"/>
          <w:sz w:val="22"/>
          <w:szCs w:val="22"/>
        </w:rPr>
        <w:t xml:space="preserve">a także </w:t>
      </w:r>
      <w:r w:rsidR="0087685A" w:rsidRPr="009B79EA">
        <w:rPr>
          <w:rFonts w:asciiTheme="minorHAnsi" w:hAnsiTheme="minorHAnsi" w:cstheme="minorHAnsi"/>
          <w:sz w:val="22"/>
          <w:szCs w:val="22"/>
        </w:rPr>
        <w:t>cała wartość wykonanych usług w ramach umowy.</w:t>
      </w:r>
    </w:p>
    <w:p w:rsidR="008454F4" w:rsidRDefault="00C51CC1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8454F4">
        <w:rPr>
          <w:rFonts w:asciiTheme="minorHAnsi" w:hAnsiTheme="minorHAnsi" w:cstheme="minorHAnsi"/>
          <w:sz w:val="22"/>
          <w:szCs w:val="22"/>
        </w:rPr>
        <w:t>płatności wynikające z niniejszej umowy będą dokonywane zgodnie z obowiązującą ustawą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454F4">
        <w:rPr>
          <w:rFonts w:asciiTheme="minorHAnsi" w:hAnsiTheme="minorHAnsi" w:cstheme="minorHAnsi"/>
          <w:sz w:val="22"/>
          <w:szCs w:val="22"/>
        </w:rPr>
        <w:t>podatku od towarów i usług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454F4" w:rsidRDefault="00C51CC1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F6844">
        <w:rPr>
          <w:rFonts w:asciiTheme="minorHAnsi" w:hAnsiTheme="minorHAnsi" w:cstheme="minorHAnsi"/>
          <w:sz w:val="22"/>
          <w:szCs w:val="22"/>
        </w:rPr>
        <w:t xml:space="preserve">będzie dokonywać zapłaty należności wynikających z umowy na rachunek bankowy Wykonawcy wskazany w fakturze w terminie </w:t>
      </w:r>
      <w:r w:rsidR="00C97B48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4F6844">
        <w:rPr>
          <w:rFonts w:asciiTheme="minorHAnsi" w:hAnsiTheme="minorHAnsi" w:cstheme="minorHAnsi"/>
          <w:sz w:val="22"/>
          <w:szCs w:val="22"/>
        </w:rPr>
        <w:t xml:space="preserve"> dni od dnia doręczenia Zamawiającemu prawidłowo wystawionej faktury VAT. Za datę zapłaty uznaje się datę obciążenia rachunku Zamawiającego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E27403">
        <w:rPr>
          <w:rFonts w:asciiTheme="minorHAnsi" w:hAnsiTheme="minorHAnsi" w:cstheme="minorHAnsi"/>
          <w:sz w:val="22"/>
          <w:szCs w:val="22"/>
        </w:rPr>
        <w:t>Oświadczenie Wykonawcy dotyczące rachunku bankowego stanowi załącznik</w:t>
      </w:r>
      <w:r w:rsidR="00FE5044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3</w:t>
      </w:r>
      <w:r w:rsidR="00FE5044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do</w:t>
      </w:r>
      <w:r w:rsidR="00FE5044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umowy.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477A63" w:rsidRDefault="000D1070" w:rsidP="004055EA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477A63">
        <w:rPr>
          <w:rFonts w:asciiTheme="minorHAnsi" w:hAnsiTheme="minorHAnsi" w:cstheme="minorHAnsi"/>
          <w:sz w:val="22"/>
          <w:szCs w:val="22"/>
        </w:rPr>
        <w:t>jako NABYWCĘ –</w:t>
      </w:r>
      <w:r w:rsidR="009D6F34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477A63">
        <w:rPr>
          <w:rFonts w:asciiTheme="minorHAnsi" w:hAnsiTheme="minorHAnsi" w:cstheme="minorHAnsi"/>
          <w:sz w:val="22"/>
          <w:szCs w:val="22"/>
        </w:rPr>
        <w:t>Państwowe Gospodarstwo Wodne Wody Polskie, 00 – 844 Warszawa, ul. Grzybowska 80/82, NIP: 5272825616;</w:t>
      </w:r>
    </w:p>
    <w:p w:rsidR="00025DF9" w:rsidRDefault="00025DF9" w:rsidP="00D0581C">
      <w:pPr>
        <w:tabs>
          <w:tab w:val="left" w:pos="567"/>
        </w:tabs>
        <w:spacing w:line="360" w:lineRule="auto"/>
        <w:ind w:left="0"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- jako ODBIORCĘ</w:t>
      </w:r>
      <w:r w:rsidR="009D6F34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–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477A63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477A63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477A63">
        <w:rPr>
          <w:rFonts w:asciiTheme="minorHAnsi" w:hAnsiTheme="minorHAnsi" w:cstheme="minorHAnsi"/>
          <w:sz w:val="22"/>
          <w:szCs w:val="22"/>
        </w:rPr>
        <w:t>, 30-10</w:t>
      </w:r>
      <w:r w:rsidR="00651989" w:rsidRPr="00477A63">
        <w:rPr>
          <w:rFonts w:asciiTheme="minorHAnsi" w:hAnsiTheme="minorHAnsi" w:cstheme="minorHAnsi"/>
          <w:sz w:val="22"/>
          <w:szCs w:val="22"/>
        </w:rPr>
        <w:t>2</w:t>
      </w:r>
      <w:r w:rsidR="00136E97" w:rsidRPr="00477A63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477A63">
        <w:rPr>
          <w:rFonts w:asciiTheme="minorHAnsi" w:hAnsiTheme="minorHAnsi" w:cstheme="minorHAnsi"/>
          <w:sz w:val="22"/>
          <w:szCs w:val="22"/>
        </w:rPr>
        <w:t>.</w:t>
      </w:r>
    </w:p>
    <w:p w:rsidR="00EB2343" w:rsidRPr="00477A63" w:rsidRDefault="004055EA" w:rsidP="004055EA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25DF9" w:rsidRPr="00477A63">
        <w:rPr>
          <w:rFonts w:asciiTheme="minorHAnsi" w:hAnsiTheme="minorHAnsi" w:cstheme="minorHAnsi"/>
          <w:sz w:val="22"/>
          <w:szCs w:val="22"/>
        </w:rPr>
        <w:t>. W przypadku niedołączenia do faktur wymaganych umową dokumentów lub wystąpienia błędów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wystawion</w:t>
      </w:r>
      <w:r w:rsidR="00F43B53">
        <w:rPr>
          <w:rFonts w:asciiTheme="minorHAnsi" w:hAnsiTheme="minorHAnsi" w:cstheme="minorHAnsi"/>
          <w:sz w:val="22"/>
          <w:szCs w:val="22"/>
        </w:rPr>
        <w:t>ych</w:t>
      </w:r>
      <w:r w:rsidR="00025DF9" w:rsidRPr="00477A63">
        <w:rPr>
          <w:rFonts w:asciiTheme="minorHAnsi" w:hAnsiTheme="minorHAnsi" w:cstheme="minorHAnsi"/>
          <w:sz w:val="22"/>
          <w:szCs w:val="22"/>
        </w:rPr>
        <w:t xml:space="preserve"> faktur, Zamawiający uprawniony jest do wstrzymania płatności faktur do czasu dostarczenia tych dokumentów lub poprawienia faktur. W takim przypadku Zamawiający nie pozostaje w opóźnieniu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zapłacie faktur.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C51CC1">
        <w:rPr>
          <w:rFonts w:asciiTheme="minorHAnsi" w:hAnsiTheme="minorHAnsi" w:cstheme="minorHAnsi"/>
          <w:sz w:val="22"/>
          <w:szCs w:val="22"/>
        </w:rPr>
        <w:t xml:space="preserve">Rafał Słonka </w:t>
      </w:r>
      <w:r w:rsidR="00022C0A" w:rsidRPr="00477A63">
        <w:rPr>
          <w:rFonts w:asciiTheme="minorHAnsi" w:hAnsiTheme="minorHAnsi" w:cstheme="minorHAnsi"/>
          <w:sz w:val="22"/>
          <w:szCs w:val="22"/>
        </w:rPr>
        <w:t>– tel.</w:t>
      </w:r>
      <w:r w:rsidR="001B29FF">
        <w:rPr>
          <w:rFonts w:asciiTheme="minorHAnsi" w:hAnsiTheme="minorHAnsi" w:cstheme="minorHAnsi"/>
          <w:sz w:val="22"/>
          <w:szCs w:val="22"/>
        </w:rPr>
        <w:t> </w:t>
      </w:r>
      <w:r w:rsidR="00B42691" w:rsidRPr="00B42691">
        <w:rPr>
          <w:rFonts w:asciiTheme="minorHAnsi" w:hAnsiTheme="minorHAnsi" w:cstheme="minorHAnsi"/>
          <w:sz w:val="22"/>
          <w:szCs w:val="22"/>
        </w:rPr>
        <w:t>600</w:t>
      </w:r>
      <w:r w:rsidR="00B42691">
        <w:rPr>
          <w:rFonts w:asciiTheme="minorHAnsi" w:hAnsiTheme="minorHAnsi" w:cstheme="minorHAnsi"/>
          <w:sz w:val="22"/>
          <w:szCs w:val="22"/>
        </w:rPr>
        <w:t xml:space="preserve"> –</w:t>
      </w:r>
      <w:r w:rsidR="00B42691" w:rsidRPr="00B42691">
        <w:rPr>
          <w:rFonts w:asciiTheme="minorHAnsi" w:hAnsiTheme="minorHAnsi" w:cstheme="minorHAnsi"/>
          <w:sz w:val="22"/>
          <w:szCs w:val="22"/>
        </w:rPr>
        <w:t> 837</w:t>
      </w:r>
      <w:r w:rsidR="00B42691">
        <w:rPr>
          <w:rFonts w:asciiTheme="minorHAnsi" w:hAnsiTheme="minorHAnsi" w:cstheme="minorHAnsi"/>
          <w:sz w:val="22"/>
          <w:szCs w:val="22"/>
        </w:rPr>
        <w:t xml:space="preserve"> -</w:t>
      </w:r>
      <w:r w:rsidR="00B42691" w:rsidRPr="00B42691">
        <w:rPr>
          <w:rFonts w:asciiTheme="minorHAnsi" w:hAnsiTheme="minorHAnsi" w:cstheme="minorHAnsi"/>
          <w:sz w:val="22"/>
          <w:szCs w:val="22"/>
        </w:rPr>
        <w:t xml:space="preserve"> 929</w:t>
      </w:r>
      <w:r w:rsidR="001B29FF" w:rsidRPr="00C51CC1">
        <w:rPr>
          <w:rFonts w:asciiTheme="minorHAnsi" w:hAnsiTheme="minorHAnsi" w:cstheme="minorHAnsi"/>
          <w:sz w:val="22"/>
          <w:szCs w:val="22"/>
        </w:rPr>
        <w:t>.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D0581C" w:rsidRDefault="00942EBC" w:rsidP="001B29FF">
      <w:pPr>
        <w:pStyle w:val="Akapitzlist"/>
        <w:widowControl/>
        <w:numPr>
          <w:ilvl w:val="0"/>
          <w:numId w:val="2"/>
        </w:numPr>
        <w:tabs>
          <w:tab w:val="clear" w:pos="720"/>
          <w:tab w:val="num" w:pos="284"/>
          <w:tab w:val="left" w:pos="467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29FF">
        <w:rPr>
          <w:rFonts w:asciiTheme="minorHAnsi" w:hAnsiTheme="minorHAnsi" w:cstheme="minorHAnsi"/>
          <w:sz w:val="22"/>
          <w:szCs w:val="22"/>
        </w:rPr>
        <w:lastRenderedPageBreak/>
        <w:t xml:space="preserve">Osobą odpowiedzialną za wykonanie przedmiotu umowy ze strony Wykonawcy jest </w:t>
      </w:r>
      <w:r w:rsidR="00C51CC1">
        <w:rPr>
          <w:rFonts w:asciiTheme="minorHAnsi" w:hAnsiTheme="minorHAnsi" w:cstheme="minorHAnsi"/>
          <w:sz w:val="22"/>
          <w:szCs w:val="22"/>
          <w:lang w:val="pl-PL"/>
        </w:rPr>
        <w:t>…………….</w:t>
      </w:r>
      <w:r w:rsidR="002354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54A3"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 w:rsidR="00C51CC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</w:t>
      </w:r>
      <w:r w:rsidR="002354A3"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0581C" w:rsidRPr="00D0581C" w:rsidRDefault="00D0581C" w:rsidP="00D0581C">
      <w:pPr>
        <w:widowControl/>
        <w:tabs>
          <w:tab w:val="num" w:pos="284"/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395C42" w:rsidRDefault="009D04E5" w:rsidP="00AF0143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Odbiór przedmiotu umowy odbędzie się na podstawie protokołów odbiorów częściowych i</w:t>
      </w:r>
      <w:r w:rsidR="00192EF6">
        <w:rPr>
          <w:rFonts w:asciiTheme="minorHAnsi" w:hAnsiTheme="minorHAnsi" w:cstheme="minorHAnsi"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lang w:val="pl-PL"/>
        </w:rPr>
        <w:t>protokołu odbioru końcowego.</w:t>
      </w:r>
    </w:p>
    <w:p w:rsidR="00AF0143" w:rsidRPr="00AF0143" w:rsidRDefault="00AF0143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F0143">
        <w:rPr>
          <w:rFonts w:asciiTheme="minorHAnsi" w:hAnsiTheme="minorHAnsi" w:cstheme="minorHAnsi"/>
          <w:sz w:val="22"/>
          <w:szCs w:val="22"/>
        </w:rPr>
        <w:t>Brak kompletnego przedmiotu zamówienia lub pozytywnej jego oceny upoważnia Zamawiającego do odmowy podpisania protokołu odbioru z podaniem uzasadnienia odmowy podpisania protokołu.</w:t>
      </w:r>
    </w:p>
    <w:p w:rsidR="00AF0143" w:rsidRPr="00D0581C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0581C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nie udostępniać </w:t>
      </w:r>
      <w:r w:rsidR="00D0581C" w:rsidRPr="00D0581C">
        <w:rPr>
          <w:rFonts w:asciiTheme="minorHAnsi" w:hAnsiTheme="minorHAnsi" w:cstheme="minorHAnsi"/>
          <w:sz w:val="22"/>
          <w:szCs w:val="22"/>
          <w:lang w:val="pl-PL"/>
        </w:rPr>
        <w:t xml:space="preserve">informacji uzyskanych w ramach realizacji </w:t>
      </w:r>
      <w:r w:rsidRPr="00D0581C">
        <w:rPr>
          <w:rFonts w:asciiTheme="minorHAnsi" w:hAnsiTheme="minorHAnsi" w:cstheme="minorHAnsi"/>
          <w:sz w:val="22"/>
          <w:szCs w:val="22"/>
          <w:lang w:val="pl-PL"/>
        </w:rPr>
        <w:t>przedmiotu umowy osobom trzecim.</w:t>
      </w:r>
    </w:p>
    <w:p w:rsidR="009D04E5" w:rsidRPr="009D04E5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Usterki i braki stwierdzone przy odbiorze Wykonawca zobowiązany jest usunąć na koszt własny w</w:t>
      </w:r>
      <w:r w:rsidR="00192EF6">
        <w:rPr>
          <w:rFonts w:asciiTheme="minorHAnsi" w:hAnsiTheme="minorHAnsi" w:cstheme="minorHAnsi"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lang w:val="pl-PL"/>
        </w:rPr>
        <w:t>terminie ustalonym w protokole odbioru.</w:t>
      </w:r>
    </w:p>
    <w:p w:rsidR="009D04E5" w:rsidRPr="00AF0143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Usuni</w:t>
      </w:r>
      <w:r w:rsidR="008B77AF">
        <w:rPr>
          <w:rFonts w:asciiTheme="minorHAnsi" w:hAnsiTheme="minorHAnsi" w:cstheme="minorHAnsi"/>
          <w:sz w:val="22"/>
          <w:szCs w:val="22"/>
          <w:lang w:val="pl-PL"/>
        </w:rPr>
        <w:t>ę</w:t>
      </w:r>
      <w:r>
        <w:rPr>
          <w:rFonts w:asciiTheme="minorHAnsi" w:hAnsiTheme="minorHAnsi" w:cstheme="minorHAnsi"/>
          <w:sz w:val="22"/>
          <w:szCs w:val="22"/>
          <w:lang w:val="pl-PL"/>
        </w:rPr>
        <w:t>cie wady powinno nastąpić na koszt Wykonawcy i zostać stwierdzone protokolarnie.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7</w:t>
      </w:r>
    </w:p>
    <w:p w:rsidR="00122996" w:rsidRPr="00477A63" w:rsidRDefault="00122996" w:rsidP="0012299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ponosi pełną odpowiedzialność odszkodowawczą w przypadku wyrządzenia szkody Zamawiającemu lub</w:t>
      </w:r>
      <w:r>
        <w:rPr>
          <w:rFonts w:asciiTheme="minorHAnsi" w:hAnsiTheme="minorHAnsi" w:cstheme="minorHAnsi"/>
          <w:sz w:val="22"/>
          <w:szCs w:val="22"/>
        </w:rPr>
        <w:t xml:space="preserve"> osobie trzeciej, w tym za szkody w mieniu, </w:t>
      </w:r>
      <w:r w:rsidRPr="00477A63">
        <w:rPr>
          <w:rFonts w:asciiTheme="minorHAnsi" w:hAnsiTheme="minorHAnsi" w:cstheme="minorHAnsi"/>
          <w:sz w:val="22"/>
          <w:szCs w:val="22"/>
        </w:rPr>
        <w:t>w wyniku realizacji niniejszej umowy.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477A63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477A63" w:rsidRDefault="00C97B48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42EBC" w:rsidRPr="00477A63">
        <w:rPr>
          <w:rFonts w:asciiTheme="minorHAnsi" w:hAnsiTheme="minorHAnsi" w:cstheme="minorHAnsi"/>
          <w:sz w:val="22"/>
          <w:szCs w:val="22"/>
        </w:rPr>
        <w:t>) Wykonawca realizuje usługi w sposób niezgodny z postanowieniami umowy;</w:t>
      </w:r>
    </w:p>
    <w:p w:rsidR="00942EBC" w:rsidRPr="00477A63" w:rsidRDefault="00C97B48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) Wykonawca bez uprzedniej pisemnej zgody Zamawiającego dokonał cesji wierzytelności z  </w:t>
      </w:r>
      <w:r>
        <w:rPr>
          <w:rFonts w:asciiTheme="minorHAnsi" w:hAnsiTheme="minorHAnsi" w:cstheme="minorHAnsi"/>
          <w:sz w:val="22"/>
          <w:szCs w:val="22"/>
        </w:rPr>
        <w:t>umowy.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477A63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</w:t>
      </w:r>
      <w:r w:rsidR="008B77AF">
        <w:rPr>
          <w:rFonts w:asciiTheme="minorHAnsi" w:hAnsiTheme="minorHAnsi" w:cstheme="minorHAnsi"/>
          <w:sz w:val="22"/>
          <w:szCs w:val="22"/>
        </w:rPr>
        <w:t xml:space="preserve">do </w:t>
      </w:r>
      <w:r w:rsidR="00942EBC" w:rsidRPr="00477A63">
        <w:rPr>
          <w:rFonts w:asciiTheme="minorHAnsi" w:hAnsiTheme="minorHAnsi" w:cstheme="minorHAnsi"/>
          <w:sz w:val="22"/>
          <w:szCs w:val="22"/>
        </w:rPr>
        <w:t>30 dni od powzięcia wiadomości o</w:t>
      </w:r>
      <w:r w:rsidR="008B77AF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okolicznościach określonych w ust. 1.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477A63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477A63">
        <w:rPr>
          <w:rFonts w:asciiTheme="minorHAnsi" w:hAnsiTheme="minorHAnsi" w:cstheme="minorHAnsi"/>
          <w:sz w:val="22"/>
          <w:szCs w:val="22"/>
        </w:rPr>
        <w:t>ust. 1</w:t>
      </w:r>
      <w:r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477A63">
        <w:rPr>
          <w:rFonts w:asciiTheme="minorHAnsi" w:hAnsiTheme="minorHAnsi" w:cstheme="minorHAnsi"/>
          <w:sz w:val="22"/>
          <w:szCs w:val="22"/>
        </w:rPr>
        <w:t>od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zasadach określonych w Kodeksie cywilnym.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477A63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477A63">
        <w:rPr>
          <w:rFonts w:asciiTheme="minorHAnsi" w:hAnsiTheme="minorHAnsi" w:cstheme="minorHAnsi"/>
          <w:sz w:val="22"/>
          <w:szCs w:val="22"/>
        </w:rPr>
        <w:t xml:space="preserve">alność Wykonawca, w wysokości </w:t>
      </w:r>
      <w:r w:rsidR="009D04E5">
        <w:rPr>
          <w:rFonts w:asciiTheme="minorHAnsi" w:hAnsiTheme="minorHAnsi" w:cstheme="minorHAnsi"/>
          <w:sz w:val="22"/>
          <w:szCs w:val="22"/>
        </w:rPr>
        <w:t>10</w:t>
      </w:r>
      <w:r w:rsidRPr="00477A63">
        <w:rPr>
          <w:rFonts w:asciiTheme="minorHAnsi" w:hAnsiTheme="minorHAnsi" w:cstheme="minorHAnsi"/>
          <w:sz w:val="22"/>
          <w:szCs w:val="22"/>
        </w:rPr>
        <w:t xml:space="preserve">% wynagrodzenia umownego </w:t>
      </w:r>
      <w:r w:rsidR="009D04E5" w:rsidRPr="00477A63">
        <w:rPr>
          <w:rFonts w:asciiTheme="minorHAnsi" w:hAnsiTheme="minorHAnsi" w:cstheme="minorHAnsi"/>
          <w:sz w:val="22"/>
          <w:szCs w:val="22"/>
        </w:rPr>
        <w:t>brutto, o którym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mowa w §3 ust.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D70FB1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713962">
        <w:rPr>
          <w:rFonts w:asciiTheme="minorHAnsi" w:hAnsiTheme="minorHAnsi" w:cstheme="minorHAnsi"/>
          <w:sz w:val="22"/>
          <w:szCs w:val="22"/>
          <w:lang w:val="pl-PL"/>
        </w:rPr>
        <w:t>usługi</w:t>
      </w:r>
      <w:r w:rsidRPr="00477A63">
        <w:rPr>
          <w:rFonts w:asciiTheme="minorHAnsi" w:hAnsiTheme="minorHAnsi" w:cstheme="minorHAnsi"/>
          <w:sz w:val="22"/>
          <w:szCs w:val="22"/>
        </w:rPr>
        <w:t>, w</w:t>
      </w:r>
      <w:r w:rsidR="00477A63" w:rsidRPr="00477A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wysokości 0,</w:t>
      </w:r>
      <w:r w:rsidR="000D1070" w:rsidRPr="00477A6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D70F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D6F3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za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70FB1" w:rsidRPr="00D70FB1" w:rsidRDefault="00D70FB1" w:rsidP="00D70FB1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0FB1">
        <w:rPr>
          <w:rFonts w:asciiTheme="minorHAnsi" w:hAnsiTheme="minorHAnsi" w:cstheme="minorHAnsi"/>
          <w:sz w:val="22"/>
          <w:szCs w:val="22"/>
        </w:rPr>
        <w:t xml:space="preserve">za zwłokę w usunięciu wad   stwierdzonych przy odbiorze w wysokości 0,2% wynagrodzenia umownego brutto, o którym mowa § </w:t>
      </w:r>
      <w:r w:rsidRPr="00D70FB1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70FB1">
        <w:rPr>
          <w:rFonts w:asciiTheme="minorHAnsi" w:hAnsiTheme="minorHAnsi" w:cstheme="minorHAnsi"/>
          <w:sz w:val="22"/>
          <w:szCs w:val="22"/>
        </w:rPr>
        <w:t xml:space="preserve"> ust </w:t>
      </w:r>
      <w:r w:rsidR="009D6F3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D70FB1">
        <w:rPr>
          <w:rFonts w:asciiTheme="minorHAnsi" w:hAnsiTheme="minorHAnsi" w:cstheme="minorHAnsi"/>
          <w:sz w:val="22"/>
          <w:szCs w:val="22"/>
        </w:rPr>
        <w:t>, za każdy dzień zwłoki, liczonej od dnia wyznaczonego na</w:t>
      </w:r>
      <w:r w:rsidR="00192EF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70FB1">
        <w:rPr>
          <w:rFonts w:asciiTheme="minorHAnsi" w:hAnsiTheme="minorHAnsi" w:cstheme="minorHAnsi"/>
          <w:sz w:val="22"/>
          <w:szCs w:val="22"/>
        </w:rPr>
        <w:t>usunięcie wad.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2. Zamawiający ma prawo dochodzić odszkodowania uzupełniającego na zasadach ogólnych Kodeksu </w:t>
      </w:r>
      <w:r w:rsidRPr="00477A63">
        <w:rPr>
          <w:rFonts w:asciiTheme="minorHAnsi" w:hAnsiTheme="minorHAnsi" w:cstheme="minorHAnsi"/>
          <w:sz w:val="22"/>
          <w:szCs w:val="22"/>
        </w:rPr>
        <w:lastRenderedPageBreak/>
        <w:t>cywilnego, jeżeli szkoda przewyższy wysokość</w:t>
      </w:r>
      <w:r w:rsidR="00122996">
        <w:rPr>
          <w:rFonts w:asciiTheme="minorHAnsi" w:hAnsiTheme="minorHAnsi" w:cstheme="minorHAnsi"/>
          <w:sz w:val="22"/>
          <w:szCs w:val="22"/>
        </w:rPr>
        <w:t xml:space="preserve"> zastrzeżonych</w:t>
      </w:r>
      <w:r w:rsidRPr="00477A63">
        <w:rPr>
          <w:rFonts w:asciiTheme="minorHAnsi" w:hAnsiTheme="minorHAnsi" w:cstheme="minorHAnsi"/>
          <w:sz w:val="22"/>
          <w:szCs w:val="22"/>
        </w:rPr>
        <w:t xml:space="preserve"> kar umownych.</w:t>
      </w:r>
    </w:p>
    <w:p w:rsidR="00921B73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40 </w:t>
      </w:r>
      <w:r w:rsidRPr="00477A63">
        <w:rPr>
          <w:rFonts w:asciiTheme="minorHAnsi" w:hAnsiTheme="minorHAnsi" w:cstheme="minorHAnsi"/>
          <w:b/>
          <w:sz w:val="22"/>
          <w:szCs w:val="22"/>
        </w:rPr>
        <w:t>%</w:t>
      </w:r>
      <w:r w:rsidRPr="00477A63">
        <w:rPr>
          <w:rFonts w:asciiTheme="minorHAnsi" w:hAnsiTheme="minorHAnsi" w:cstheme="minorHAnsi"/>
          <w:sz w:val="22"/>
          <w:szCs w:val="22"/>
        </w:rPr>
        <w:t xml:space="preserve"> wynagrodzenia umownego brutto, o którym mowa w § 3 ust.1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5</w:t>
      </w:r>
      <w:r w:rsidR="00921B73" w:rsidRPr="00477A63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6</w:t>
      </w:r>
      <w:r w:rsidR="00921B73" w:rsidRPr="00477A63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477A63" w:rsidRDefault="008123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może</w:t>
      </w:r>
      <w:r w:rsidR="00D70FB1">
        <w:rPr>
          <w:rFonts w:asciiTheme="minorHAnsi" w:hAnsiTheme="minorHAnsi" w:cstheme="minorHAnsi"/>
          <w:sz w:val="22"/>
          <w:szCs w:val="22"/>
        </w:rPr>
        <w:t>,</w:t>
      </w:r>
      <w:r w:rsidRPr="00477A63">
        <w:rPr>
          <w:rFonts w:asciiTheme="minorHAnsi" w:hAnsiTheme="minorHAnsi" w:cstheme="minorHAnsi"/>
          <w:sz w:val="22"/>
          <w:szCs w:val="22"/>
        </w:rPr>
        <w:t xml:space="preserve"> bez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</w:t>
      </w:r>
      <w:r w:rsidR="00192EF6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wierzytelnością, w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szczególności roszczeń o zaległe odsetki – art. 509 §1 i § 2 Kodeksu cywilnego.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122996" w:rsidRPr="00477A63" w:rsidRDefault="00942EBC" w:rsidP="00122996">
      <w:pPr>
        <w:spacing w:line="360" w:lineRule="auto"/>
        <w:ind w:left="0" w:hanging="142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</w:t>
      </w:r>
      <w:r w:rsidR="00122996" w:rsidRPr="00477A63">
        <w:rPr>
          <w:rFonts w:asciiTheme="minorHAnsi" w:hAnsiTheme="minorHAnsi" w:cstheme="minorHAnsi"/>
          <w:sz w:val="22"/>
          <w:szCs w:val="22"/>
        </w:rPr>
        <w:t>Wszelkie zmiany i uzupełnienia umowy mogą być dokonywane wyłącznie w formie pisemnego aneksu, podpisanego przez obie strony</w:t>
      </w:r>
      <w:r w:rsidR="00122996">
        <w:rPr>
          <w:rFonts w:asciiTheme="minorHAnsi" w:hAnsiTheme="minorHAnsi" w:cstheme="minorHAnsi"/>
          <w:sz w:val="22"/>
          <w:szCs w:val="22"/>
        </w:rPr>
        <w:t>, pod rygorem nieważności</w:t>
      </w:r>
      <w:r w:rsidR="00122996" w:rsidRPr="00477A6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2EBC" w:rsidRPr="00477A63" w:rsidRDefault="00F97163" w:rsidP="00D70FB1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477A63" w:rsidRDefault="00477A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2. Wszystkie zawiadomienia, żądania oraz inna korespondencja dokonywana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</w:t>
      </w:r>
      <w:r w:rsidR="00192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doręczane drugiej Stronie osobiście lub wysłane za potwierdzeniem odbioru listem poleconym lub przesyłką kurierską. Tak dokonane doręczenia będą skuteczne niezależnie od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022C0A" w:rsidRPr="00477A63" w:rsidRDefault="00022C0A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Zarząd Zlewni w Krakowie – ul. Morawskiego 5, 30 – 102 Kraków,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hyperlink r:id="rId8" w:history="1">
        <w:r w:rsidR="00022C0A" w:rsidRPr="00477A63">
          <w:rPr>
            <w:rFonts w:asciiTheme="minorHAnsi" w:hAnsiTheme="minorHAnsi" w:cstheme="minorHAnsi"/>
            <w:sz w:val="22"/>
            <w:szCs w:val="22"/>
            <w:lang w:eastAsia="pl-PL"/>
          </w:rPr>
          <w:t>zz-krakow@wody.gov.pl</w:t>
        </w:r>
      </w:hyperlink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1B29FF" w:rsidRPr="001B29FF" w:rsidRDefault="00C51CC1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…………………………………….</w:t>
      </w:r>
      <w:r w:rsidR="001B29FF" w:rsidRPr="001B29F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 formie elektronicznej na adres:</w:t>
      </w:r>
      <w:r w:rsidR="001B29FF">
        <w:rPr>
          <w:rFonts w:asciiTheme="minorHAnsi" w:hAnsiTheme="minorHAnsi" w:cstheme="minorHAnsi"/>
          <w:sz w:val="22"/>
          <w:szCs w:val="22"/>
        </w:rPr>
        <w:t xml:space="preserve"> </w:t>
      </w:r>
      <w:r w:rsidR="00C51CC1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lub inne adresy, które zostaną podane do wiadomości jednej Strony przez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3.</w:t>
      </w:r>
      <w:r w:rsidR="00192EF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Zawiadomienia dokonane w sposób określony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192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192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doręczenia uważa się za dokonane z</w:t>
      </w:r>
      <w:r w:rsidR="00192EF6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chwilą potwierdzenia ich odbioru przez drugą Stronę. Równocześnie Strony ustalają, iż w razie nieodebrania przez Stronę poprawnie adresowanej jednokrotnie awizowanej przesyłki następuje skutek doręczenia. Każda ze</w:t>
      </w:r>
      <w:r w:rsidR="00477A63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Stron może zmienić swój adres poprzez zawiadomienie przekazane drugiej Stronie w sposób określony powyżej.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4.  Strony uzgadniają, iż zawiadomieni</w:t>
      </w:r>
      <w:r w:rsidR="00D70FB1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dotyczące wypowiedzenia lub odstąpienia od umowy, będą składane wyłącznie w formie pisemnej i doręczane drugiej Stronie osobiście lub wysłane za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145A98" w:rsidRPr="00477A63" w:rsidRDefault="00942EBC" w:rsidP="00D70FB1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3</w:t>
      </w:r>
    </w:p>
    <w:p w:rsidR="00942EBC" w:rsidRPr="00477A63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477A63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 w:rsidRPr="00477A63">
        <w:rPr>
          <w:rFonts w:asciiTheme="minorHAnsi" w:hAnsiTheme="minorHAnsi" w:cstheme="minorHAnsi"/>
          <w:iCs/>
          <w:sz w:val="22"/>
          <w:szCs w:val="22"/>
        </w:rPr>
        <w:t>.</w:t>
      </w:r>
      <w:r w:rsidR="00D0581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2996">
        <w:rPr>
          <w:rFonts w:asciiTheme="minorHAnsi" w:hAnsiTheme="minorHAnsi" w:cstheme="minorHAnsi"/>
          <w:iCs/>
          <w:sz w:val="22"/>
          <w:szCs w:val="22"/>
        </w:rPr>
        <w:t>(tj. Dz.U.2019, poz. 1781).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477A63">
        <w:rPr>
          <w:rFonts w:asciiTheme="minorHAnsi" w:hAnsiTheme="minorHAnsi" w:cstheme="minorHAnsi"/>
          <w:sz w:val="22"/>
          <w:szCs w:val="22"/>
        </w:rPr>
        <w:t>nieuregulowanych umową</w:t>
      </w:r>
      <w:r w:rsidRPr="00477A63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 w:rsidRPr="00477A63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3600D8" w:rsidRPr="00477A63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477A63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477A63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FE5044" w:rsidRDefault="00FE5044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477A63" w:rsidRDefault="009D6606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Opis przedmiotu zamówienia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Pr="00A1250F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K</w:t>
      </w:r>
      <w:r w:rsidR="00A1250F">
        <w:rPr>
          <w:rFonts w:asciiTheme="minorHAnsi" w:hAnsiTheme="minorHAnsi" w:cstheme="minorHAnsi"/>
          <w:sz w:val="22"/>
          <w:szCs w:val="22"/>
          <w:lang w:val="pl-PL"/>
        </w:rPr>
        <w:t xml:space="preserve">alkulacja </w:t>
      </w:r>
      <w:r w:rsidR="00A1250F">
        <w:rPr>
          <w:rFonts w:asciiTheme="minorHAnsi" w:hAnsiTheme="minorHAnsi" w:cstheme="minorHAnsi"/>
          <w:sz w:val="22"/>
          <w:szCs w:val="22"/>
        </w:rPr>
        <w:t>ofertowa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1250F" w:rsidRPr="00477A63" w:rsidRDefault="00A1250F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Oświadczenie Wykonawcy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E5044" w:rsidRDefault="00FE5044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192EF6" w:rsidRDefault="00192EF6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192EF6" w:rsidRDefault="00192EF6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FC0B97" w:rsidRPr="00477A63" w:rsidRDefault="00FC0B9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E5044" w:rsidRDefault="00F9429D" w:rsidP="00F9429D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1 do umowy</w:t>
      </w:r>
    </w:p>
    <w:p w:rsidR="00F9429D" w:rsidRDefault="00F9429D" w:rsidP="00F9429D">
      <w:pPr>
        <w:pStyle w:val="Akapitzlist"/>
        <w:shd w:val="clear" w:color="auto" w:fill="FFFFFF"/>
        <w:ind w:left="0"/>
        <w:jc w:val="center"/>
        <w:rPr>
          <w:rFonts w:ascii="Garamond" w:hAnsi="Garamond" w:cs="Calibri"/>
          <w:b/>
        </w:rPr>
      </w:pPr>
    </w:p>
    <w:p w:rsidR="00F9429D" w:rsidRPr="00F9429D" w:rsidRDefault="00F9429D" w:rsidP="00F9429D">
      <w:pPr>
        <w:pStyle w:val="Akapitzlist"/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429D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F9429D" w:rsidRPr="00F9429D" w:rsidRDefault="00F9429D" w:rsidP="00F9429D">
      <w:pPr>
        <w:pStyle w:val="Akapitzlist"/>
        <w:shd w:val="clear" w:color="auto" w:fill="FFFFFF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429D" w:rsidRPr="00F9429D" w:rsidRDefault="00F9429D" w:rsidP="00F9429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F9429D">
        <w:rPr>
          <w:rFonts w:asciiTheme="minorHAnsi" w:hAnsiTheme="minorHAnsi" w:cstheme="minorHAnsi"/>
          <w:sz w:val="22"/>
          <w:szCs w:val="22"/>
          <w:lang w:eastAsia="pl-PL"/>
        </w:rPr>
        <w:t>„Wykonanie konserwacji, serwisowanie i przegląd urządzeń systemu sterowania i monitorowania pracy urządzeń zapory oraz serwisowanie 4 stacji telemetrycznych dla sytemu monitorowania zbiornika, systemu telewizji przemysłowej na zaporze, pompowni Banowice i pompowni Myślenice”</w:t>
      </w:r>
    </w:p>
    <w:p w:rsidR="00192EF6" w:rsidRDefault="00192EF6" w:rsidP="00F9429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9429D" w:rsidRPr="00F9429D" w:rsidRDefault="00F9429D" w:rsidP="00F9429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F9429D">
        <w:rPr>
          <w:rFonts w:asciiTheme="minorHAnsi" w:hAnsiTheme="minorHAnsi" w:cstheme="minorHAnsi"/>
          <w:sz w:val="22"/>
          <w:szCs w:val="22"/>
          <w:lang w:eastAsia="pl-PL"/>
        </w:rPr>
        <w:t>Przedmiotem zamówienia jest wykonanie usługi polegającej na wykonaniu, co miesiąc konserwacji, serwisowaniu i przeglądowi urządzeń systemu sterowania i monitorowania pracy urządzeń zapory Dobczyce. Przeglądowi systemu sterowania aparaturą zapory Dobczyce, który został oparty na swobodnie programowalnych sterownikach mikroprocesorowych szwajcarskiej firmy SAIA w ilości 19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F9429D">
        <w:rPr>
          <w:rFonts w:asciiTheme="minorHAnsi" w:hAnsiTheme="minorHAnsi" w:cstheme="minorHAnsi"/>
          <w:sz w:val="22"/>
          <w:szCs w:val="22"/>
          <w:lang w:eastAsia="pl-PL"/>
        </w:rPr>
        <w:t>szaf sterowniczych, sondy hydrostatyczne na piezometrach otwartych</w:t>
      </w:r>
      <w:r w:rsidRPr="00F9429D">
        <w:rPr>
          <w:rFonts w:asciiTheme="minorHAnsi" w:hAnsiTheme="minorHAnsi" w:cstheme="minorHAnsi"/>
          <w:sz w:val="22"/>
          <w:szCs w:val="22"/>
          <w:lang w:eastAsia="pl-PL"/>
        </w:rPr>
        <w:br/>
        <w:t>i ciśnieniowych w ilości 155 szt., 4 stacje telemetryczne wokół zbiornika, telewizji przemysłowej w ilości 13 kamer i system alarmowy w zaporze i pompowni Myślenice i pompowni Banowice. Regulacja przetworników ultradźwiękowych pomiaru poziomu otwarcia urządzeń upustowych</w:t>
      </w:r>
      <w:r w:rsidRPr="00F9429D">
        <w:rPr>
          <w:rFonts w:asciiTheme="minorHAnsi" w:hAnsiTheme="minorHAnsi" w:cstheme="minorHAnsi"/>
          <w:sz w:val="22"/>
          <w:szCs w:val="22"/>
          <w:lang w:eastAsia="pl-PL"/>
        </w:rPr>
        <w:br/>
        <w:t>w komorze upustów dennych, przepławki dla ryb i przelewów powierzchniowych, aktualizacja oprogramowania stacji roboczych i kontrola poprawności pracy układu sterowania i wizualizacji oraz naprawy na bieżąco uszkodzeń zgłaszanych przez obsługę obiektu.</w:t>
      </w:r>
    </w:p>
    <w:p w:rsidR="00F9429D" w:rsidRPr="00F9429D" w:rsidRDefault="00F9429D" w:rsidP="00F9429D">
      <w:pPr>
        <w:spacing w:before="120" w:after="12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F9429D">
        <w:rPr>
          <w:rFonts w:asciiTheme="minorHAnsi" w:eastAsia="Times New Roman" w:hAnsiTheme="minorHAnsi" w:cstheme="minorHAnsi"/>
          <w:sz w:val="22"/>
          <w:szCs w:val="22"/>
          <w:u w:val="single"/>
        </w:rPr>
        <w:t>Zakres miesięcznego przeglądu:</w:t>
      </w:r>
    </w:p>
    <w:p w:rsidR="00F9429D" w:rsidRPr="00F9429D" w:rsidRDefault="00F9429D" w:rsidP="00F9429D">
      <w:pPr>
        <w:pStyle w:val="Akapitzlist"/>
        <w:widowControl/>
        <w:numPr>
          <w:ilvl w:val="0"/>
          <w:numId w:val="44"/>
        </w:numPr>
        <w:suppressAutoHyphens w:val="0"/>
        <w:jc w:val="left"/>
        <w:rPr>
          <w:rFonts w:asciiTheme="minorHAnsi" w:eastAsia="Calibri" w:hAnsiTheme="minorHAnsi" w:cstheme="minorHAnsi"/>
          <w:vanish/>
          <w:sz w:val="22"/>
          <w:szCs w:val="22"/>
        </w:rPr>
      </w:pP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spacing w:after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Przegląd szaf sterowniczych: SS1, 1SS, SS2, 2SS, 3SS, SS4, 4SS, 5SS, SU, 6SS, SS6, SS7, </w:t>
      </w:r>
    </w:p>
    <w:p w:rsidR="00F9429D" w:rsidRPr="00F9429D" w:rsidRDefault="00F9429D" w:rsidP="00F9429D">
      <w:pPr>
        <w:pStyle w:val="Tekstpodstawowywcity"/>
        <w:ind w:left="0" w:firstLine="708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SS7a, 7SS, SS8, 14SS, 15SS, 16SS, 17SS.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Kontrola poprawności pracy sond hydrostatycznych na wyposażeniu zapory. 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Konserwacja i kontrola poprawności pracy regulacja wskazań 4 stacji telemetrycznych.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spacing w:after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Konserwacja i kontrola poprawności pracy telewizji przemysłowej na zaporze </w:t>
      </w:r>
      <w:r w:rsidRPr="00F9429D">
        <w:rPr>
          <w:rFonts w:asciiTheme="minorHAnsi" w:hAnsiTheme="minorHAnsi" w:cstheme="minorHAnsi"/>
          <w:sz w:val="22"/>
          <w:szCs w:val="22"/>
        </w:rPr>
        <w:t>oraz kontrola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429D" w:rsidRPr="00F9429D" w:rsidRDefault="00F9429D" w:rsidP="00F9429D">
      <w:pPr>
        <w:pStyle w:val="Tekstpodstawowywcity"/>
        <w:ind w:left="0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hAnsiTheme="minorHAnsi" w:cstheme="minorHAnsi"/>
          <w:sz w:val="22"/>
          <w:szCs w:val="22"/>
        </w:rPr>
        <w:t>dostępu ( bramy wideofony).</w:t>
      </w: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spacing w:after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Konserwacja i kontrola poprawności pracy systemu </w:t>
      </w:r>
      <w:r w:rsidRPr="00F9429D">
        <w:rPr>
          <w:rFonts w:asciiTheme="minorHAnsi" w:hAnsiTheme="minorHAnsi" w:cstheme="minorHAnsi"/>
          <w:sz w:val="22"/>
          <w:szCs w:val="22"/>
        </w:rPr>
        <w:t>alarmowego w zaporze,</w:t>
      </w: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9429D">
        <w:rPr>
          <w:rFonts w:asciiTheme="minorHAnsi" w:hAnsiTheme="minorHAnsi" w:cstheme="minorHAnsi"/>
          <w:sz w:val="22"/>
          <w:szCs w:val="22"/>
        </w:rPr>
        <w:t xml:space="preserve">pompowni </w:t>
      </w:r>
    </w:p>
    <w:p w:rsidR="00F9429D" w:rsidRPr="00F9429D" w:rsidRDefault="00F9429D" w:rsidP="00F9429D">
      <w:pPr>
        <w:pStyle w:val="Tekstpodstawowywcity"/>
        <w:ind w:left="0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hAnsiTheme="minorHAnsi" w:cstheme="minorHAnsi"/>
          <w:sz w:val="22"/>
          <w:szCs w:val="22"/>
        </w:rPr>
        <w:t>Myślenice i pompowni Banowice.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spacing w:after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Przegląd i regulacja przetworników ultradźwiękowych pomiaru poziomu otwarcia </w:t>
      </w:r>
    </w:p>
    <w:p w:rsidR="00F9429D" w:rsidRPr="00F9429D" w:rsidRDefault="00F9429D" w:rsidP="00F9429D">
      <w:pPr>
        <w:pStyle w:val="Tekstpodstawowywcity"/>
        <w:ind w:left="0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upustów dennych.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Przegląd i regulacja czujników (</w:t>
      </w:r>
      <w:proofErr w:type="spellStart"/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Rittmeyer</w:t>
      </w:r>
      <w:proofErr w:type="spellEnd"/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) otwarcia przelewów powierzchniowych.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Kontrola poprawności pracy układu sterowania i wizualizacji w stacji roboczych na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obiekcie i w biurze kierownika zbiornika.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Kontrola poprawności pracy elementów sterowania urządzeniami przepławki dla ryb.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Konserwacja elementów obwodów pomiarowych.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Miesięczne protokoły z wykonanej konserwacji systemu wizualizacji.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Bieżące zmiany w oprogramowaniu sterowników, wynikające ze zmian infrastruktury.</w:t>
      </w:r>
    </w:p>
    <w:p w:rsidR="00F9429D" w:rsidRPr="00F9429D" w:rsidRDefault="00F9429D" w:rsidP="00F9429D">
      <w:pPr>
        <w:pStyle w:val="Tekstpodstawowywcity"/>
        <w:widowControl/>
        <w:numPr>
          <w:ilvl w:val="1"/>
          <w:numId w:val="44"/>
        </w:numPr>
        <w:suppressAutoHyphens w:val="0"/>
        <w:spacing w:after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9429D">
        <w:rPr>
          <w:rFonts w:asciiTheme="minorHAnsi" w:eastAsia="Calibri" w:hAnsiTheme="minorHAnsi" w:cstheme="minorHAnsi"/>
          <w:sz w:val="22"/>
          <w:szCs w:val="22"/>
          <w:lang w:eastAsia="en-US"/>
        </w:rPr>
        <w:t>Naprawa i usuwanie bieżących awarii i usterek wynikających z eksploatacji w/w urządzeń.</w:t>
      </w:r>
    </w:p>
    <w:p w:rsidR="00F9429D" w:rsidRPr="00F9429D" w:rsidRDefault="00F9429D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9429D" w:rsidRDefault="00F9429D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1A3E02" w:rsidRPr="00F9429D" w:rsidRDefault="001A3E02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45B3D" w:rsidRPr="00E45B3D" w:rsidRDefault="00E45B3D" w:rsidP="00E45B3D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Zał. nr 3 do umowy</w:t>
      </w:r>
    </w:p>
    <w:p w:rsidR="00E45B3D" w:rsidRDefault="00E45B3D" w:rsidP="00E45B3D">
      <w:pPr>
        <w:jc w:val="center"/>
      </w:pPr>
    </w:p>
    <w:p w:rsidR="00E45B3D" w:rsidRPr="00E45B3D" w:rsidRDefault="00E45B3D" w:rsidP="00E45B3D">
      <w:pPr>
        <w:spacing w:line="360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OŚWIADCZENIE WYKONAWCY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………………………….(Wykonawca) oświadcza, że jest posiadaczem rachunku bankowego, zobowiązuje się posiadać rachunek i dokonywać wszelkich ciążących na nim obowiązków związanych z tzw. Białą listą zgodnie z ustawą z dnia 11 marca 2004 r. o podatku od towarów i usług przez cały czas trwania umowy, aż do jej całkowitego rozliczenia.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miejsce i data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E45B3D" w:rsidRPr="00E45B3D" w:rsidRDefault="00E45B3D" w:rsidP="00F9429D">
      <w:pPr>
        <w:spacing w:line="360" w:lineRule="auto"/>
        <w:ind w:left="4678" w:hanging="142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………..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F9429D"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 xml:space="preserve">….                     Podpis osoby uprawnionej do </w:t>
      </w:r>
      <w:r w:rsidR="00F9429D">
        <w:rPr>
          <w:rFonts w:asciiTheme="minorHAnsi" w:hAnsiTheme="minorHAnsi" w:cstheme="minorHAnsi"/>
          <w:sz w:val="22"/>
          <w:szCs w:val="22"/>
          <w:lang w:eastAsia="pl-PL"/>
        </w:rPr>
        <w:t xml:space="preserve">składania </w:t>
      </w:r>
      <w:r w:rsidR="00B137A6" w:rsidRPr="00E45B3D">
        <w:rPr>
          <w:rFonts w:asciiTheme="minorHAnsi" w:hAnsiTheme="minorHAnsi" w:cstheme="minorHAnsi"/>
          <w:sz w:val="22"/>
          <w:szCs w:val="22"/>
          <w:lang w:eastAsia="pl-PL"/>
        </w:rPr>
        <w:t>oświadczeń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 xml:space="preserve"> woli w imieniu wykonawcy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Default="00E45B3D" w:rsidP="00E45B3D"/>
    <w:p w:rsidR="00E45B3D" w:rsidRDefault="00E45B3D" w:rsidP="00E45B3D"/>
    <w:p w:rsidR="00E45B3D" w:rsidRDefault="00E45B3D" w:rsidP="00E45B3D"/>
    <w:p w:rsidR="00E45B3D" w:rsidRDefault="00E45B3D" w:rsidP="00E45B3D"/>
    <w:p w:rsidR="00E45B3D" w:rsidRDefault="00E45B3D" w:rsidP="00E45B3D"/>
    <w:p w:rsidR="00637C31" w:rsidRPr="00477A63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637C31" w:rsidRPr="00477A63" w:rsidSect="00D0581C"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02" w:rsidRDefault="00C02002" w:rsidP="00FC0B97">
      <w:r>
        <w:separator/>
      </w:r>
    </w:p>
  </w:endnote>
  <w:endnote w:type="continuationSeparator" w:id="0">
    <w:p w:rsidR="00C02002" w:rsidRDefault="00C02002" w:rsidP="00F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7394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1A3E02" w:rsidRPr="001A3E02" w:rsidRDefault="001A3E02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1A3E0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A3E0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A3E02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Pr="001A3E0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FC0B97" w:rsidRDefault="00FC0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02" w:rsidRDefault="00C02002" w:rsidP="00FC0B97">
      <w:r>
        <w:separator/>
      </w:r>
    </w:p>
  </w:footnote>
  <w:footnote w:type="continuationSeparator" w:id="0">
    <w:p w:rsidR="00C02002" w:rsidRDefault="00C02002" w:rsidP="00FC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9F8"/>
    <w:multiLevelType w:val="multilevel"/>
    <w:tmpl w:val="091A7A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6C5701C"/>
    <w:multiLevelType w:val="hybridMultilevel"/>
    <w:tmpl w:val="606C8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6C8"/>
    <w:multiLevelType w:val="hybridMultilevel"/>
    <w:tmpl w:val="99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9375C66"/>
    <w:multiLevelType w:val="hybridMultilevel"/>
    <w:tmpl w:val="1ED0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078D"/>
    <w:multiLevelType w:val="hybridMultilevel"/>
    <w:tmpl w:val="B394E37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0EA6"/>
    <w:multiLevelType w:val="hybridMultilevel"/>
    <w:tmpl w:val="B96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1A57"/>
    <w:multiLevelType w:val="hybridMultilevel"/>
    <w:tmpl w:val="5E5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A03"/>
    <w:multiLevelType w:val="hybridMultilevel"/>
    <w:tmpl w:val="6D62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0746"/>
    <w:multiLevelType w:val="hybridMultilevel"/>
    <w:tmpl w:val="685C14D4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7AE1522"/>
    <w:multiLevelType w:val="hybridMultilevel"/>
    <w:tmpl w:val="E14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4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00B3"/>
    <w:multiLevelType w:val="hybridMultilevel"/>
    <w:tmpl w:val="1B5E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6971"/>
    <w:multiLevelType w:val="hybridMultilevel"/>
    <w:tmpl w:val="A8BA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2906DA2"/>
    <w:multiLevelType w:val="hybridMultilevel"/>
    <w:tmpl w:val="5C36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E43629D"/>
    <w:multiLevelType w:val="hybridMultilevel"/>
    <w:tmpl w:val="FBA8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41"/>
  </w:num>
  <w:num w:numId="4">
    <w:abstractNumId w:val="24"/>
  </w:num>
  <w:num w:numId="5">
    <w:abstractNumId w:val="13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9"/>
  </w:num>
  <w:num w:numId="10">
    <w:abstractNumId w:val="38"/>
  </w:num>
  <w:num w:numId="11">
    <w:abstractNumId w:val="5"/>
  </w:num>
  <w:num w:numId="12">
    <w:abstractNumId w:val="35"/>
    <w:lvlOverride w:ilvl="0">
      <w:startOverride w:val="1"/>
    </w:lvlOverride>
  </w:num>
  <w:num w:numId="13">
    <w:abstractNumId w:val="37"/>
  </w:num>
  <w:num w:numId="14">
    <w:abstractNumId w:val="8"/>
  </w:num>
  <w:num w:numId="15">
    <w:abstractNumId w:val="30"/>
  </w:num>
  <w:num w:numId="16">
    <w:abstractNumId w:val="2"/>
  </w:num>
  <w:num w:numId="17">
    <w:abstractNumId w:val="40"/>
  </w:num>
  <w:num w:numId="18">
    <w:abstractNumId w:val="20"/>
  </w:num>
  <w:num w:numId="19">
    <w:abstractNumId w:val="20"/>
    <w:lvlOverride w:ilvl="0">
      <w:startOverride w:val="2"/>
    </w:lvlOverride>
  </w:num>
  <w:num w:numId="20">
    <w:abstractNumId w:val="10"/>
  </w:num>
  <w:num w:numId="21">
    <w:abstractNumId w:val="10"/>
    <w:lvlOverride w:ilvl="0">
      <w:startOverride w:val="4"/>
    </w:lvlOverride>
  </w:num>
  <w:num w:numId="22">
    <w:abstractNumId w:val="16"/>
  </w:num>
  <w:num w:numId="23">
    <w:abstractNumId w:val="9"/>
    <w:lvlOverride w:ilvl="0">
      <w:startOverride w:val="1"/>
    </w:lvlOverride>
  </w:num>
  <w:num w:numId="24">
    <w:abstractNumId w:val="34"/>
  </w:num>
  <w:num w:numId="25">
    <w:abstractNumId w:val="3"/>
  </w:num>
  <w:num w:numId="26">
    <w:abstractNumId w:val="31"/>
  </w:num>
  <w:num w:numId="27">
    <w:abstractNumId w:val="23"/>
  </w:num>
  <w:num w:numId="28">
    <w:abstractNumId w:val="6"/>
  </w:num>
  <w:num w:numId="29">
    <w:abstractNumId w:val="26"/>
  </w:num>
  <w:num w:numId="30">
    <w:abstractNumId w:val="18"/>
  </w:num>
  <w:num w:numId="31">
    <w:abstractNumId w:val="33"/>
  </w:num>
  <w:num w:numId="32">
    <w:abstractNumId w:val="17"/>
  </w:num>
  <w:num w:numId="33">
    <w:abstractNumId w:val="27"/>
  </w:num>
  <w:num w:numId="34">
    <w:abstractNumId w:val="21"/>
  </w:num>
  <w:num w:numId="35">
    <w:abstractNumId w:val="4"/>
  </w:num>
  <w:num w:numId="36">
    <w:abstractNumId w:val="12"/>
  </w:num>
  <w:num w:numId="37">
    <w:abstractNumId w:val="36"/>
  </w:num>
  <w:num w:numId="38">
    <w:abstractNumId w:val="28"/>
  </w:num>
  <w:num w:numId="39">
    <w:abstractNumId w:val="32"/>
  </w:num>
  <w:num w:numId="40">
    <w:abstractNumId w:val="14"/>
  </w:num>
  <w:num w:numId="41">
    <w:abstractNumId w:val="11"/>
  </w:num>
  <w:num w:numId="42">
    <w:abstractNumId w:val="1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00D62"/>
    <w:rsid w:val="00022C0A"/>
    <w:rsid w:val="00025DF9"/>
    <w:rsid w:val="00040744"/>
    <w:rsid w:val="0006173C"/>
    <w:rsid w:val="00062C24"/>
    <w:rsid w:val="0007344A"/>
    <w:rsid w:val="00083E32"/>
    <w:rsid w:val="000D1070"/>
    <w:rsid w:val="00105ADC"/>
    <w:rsid w:val="00120073"/>
    <w:rsid w:val="00122996"/>
    <w:rsid w:val="00136E97"/>
    <w:rsid w:val="00145A98"/>
    <w:rsid w:val="00164DEC"/>
    <w:rsid w:val="00173708"/>
    <w:rsid w:val="00192EF6"/>
    <w:rsid w:val="001A3E02"/>
    <w:rsid w:val="001B0F36"/>
    <w:rsid w:val="001B29FF"/>
    <w:rsid w:val="001C3925"/>
    <w:rsid w:val="001D50A1"/>
    <w:rsid w:val="001E73AE"/>
    <w:rsid w:val="002354A3"/>
    <w:rsid w:val="002474E2"/>
    <w:rsid w:val="003245F5"/>
    <w:rsid w:val="00336111"/>
    <w:rsid w:val="00341632"/>
    <w:rsid w:val="00354E51"/>
    <w:rsid w:val="003600D8"/>
    <w:rsid w:val="00395C42"/>
    <w:rsid w:val="003B6A86"/>
    <w:rsid w:val="003F5CE8"/>
    <w:rsid w:val="004055EA"/>
    <w:rsid w:val="004133BE"/>
    <w:rsid w:val="00414317"/>
    <w:rsid w:val="00477A63"/>
    <w:rsid w:val="004A10E7"/>
    <w:rsid w:val="004F6844"/>
    <w:rsid w:val="0052556C"/>
    <w:rsid w:val="00534FFA"/>
    <w:rsid w:val="0054369F"/>
    <w:rsid w:val="00592815"/>
    <w:rsid w:val="005D2DF8"/>
    <w:rsid w:val="0063363C"/>
    <w:rsid w:val="00637C31"/>
    <w:rsid w:val="0064503E"/>
    <w:rsid w:val="00651989"/>
    <w:rsid w:val="0068103E"/>
    <w:rsid w:val="006911C4"/>
    <w:rsid w:val="006D1509"/>
    <w:rsid w:val="00713962"/>
    <w:rsid w:val="007A6728"/>
    <w:rsid w:val="007F1A8E"/>
    <w:rsid w:val="0081239F"/>
    <w:rsid w:val="00834AFC"/>
    <w:rsid w:val="00837842"/>
    <w:rsid w:val="008454F4"/>
    <w:rsid w:val="00853C68"/>
    <w:rsid w:val="0087685A"/>
    <w:rsid w:val="00892076"/>
    <w:rsid w:val="008B77AF"/>
    <w:rsid w:val="008F04F9"/>
    <w:rsid w:val="00911D7D"/>
    <w:rsid w:val="00921B73"/>
    <w:rsid w:val="00934BB6"/>
    <w:rsid w:val="00942EBC"/>
    <w:rsid w:val="00953752"/>
    <w:rsid w:val="00956EC0"/>
    <w:rsid w:val="009669D1"/>
    <w:rsid w:val="0098138E"/>
    <w:rsid w:val="009B79EA"/>
    <w:rsid w:val="009D04E5"/>
    <w:rsid w:val="009D6606"/>
    <w:rsid w:val="009D6F34"/>
    <w:rsid w:val="009E20C3"/>
    <w:rsid w:val="00A1250F"/>
    <w:rsid w:val="00A22F6C"/>
    <w:rsid w:val="00A335CA"/>
    <w:rsid w:val="00A45C1D"/>
    <w:rsid w:val="00A56780"/>
    <w:rsid w:val="00AD7435"/>
    <w:rsid w:val="00AF0143"/>
    <w:rsid w:val="00B137A6"/>
    <w:rsid w:val="00B42691"/>
    <w:rsid w:val="00B55A36"/>
    <w:rsid w:val="00B94AA0"/>
    <w:rsid w:val="00BB6A43"/>
    <w:rsid w:val="00BC1EB7"/>
    <w:rsid w:val="00BD2D18"/>
    <w:rsid w:val="00BE634A"/>
    <w:rsid w:val="00BF5FBA"/>
    <w:rsid w:val="00C02002"/>
    <w:rsid w:val="00C51CC1"/>
    <w:rsid w:val="00C97B48"/>
    <w:rsid w:val="00CB4142"/>
    <w:rsid w:val="00CC3111"/>
    <w:rsid w:val="00CD68EF"/>
    <w:rsid w:val="00CF282B"/>
    <w:rsid w:val="00D0581C"/>
    <w:rsid w:val="00D41171"/>
    <w:rsid w:val="00D70FB1"/>
    <w:rsid w:val="00DB42FB"/>
    <w:rsid w:val="00DB7987"/>
    <w:rsid w:val="00E17238"/>
    <w:rsid w:val="00E27403"/>
    <w:rsid w:val="00E44FEC"/>
    <w:rsid w:val="00E45B3D"/>
    <w:rsid w:val="00EA4A24"/>
    <w:rsid w:val="00EB2343"/>
    <w:rsid w:val="00EC7B60"/>
    <w:rsid w:val="00EE3BE1"/>
    <w:rsid w:val="00EF32D7"/>
    <w:rsid w:val="00F414A5"/>
    <w:rsid w:val="00F43B53"/>
    <w:rsid w:val="00F66416"/>
    <w:rsid w:val="00F83C90"/>
    <w:rsid w:val="00F9429D"/>
    <w:rsid w:val="00F97163"/>
    <w:rsid w:val="00F974E3"/>
    <w:rsid w:val="00FC0B97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B29FF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29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4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429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0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B9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0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B9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krakow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F955-C4D1-4583-9667-C81B83EF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10</cp:revision>
  <cp:lastPrinted>2020-02-28T11:50:00Z</cp:lastPrinted>
  <dcterms:created xsi:type="dcterms:W3CDTF">2020-02-24T10:24:00Z</dcterms:created>
  <dcterms:modified xsi:type="dcterms:W3CDTF">2020-02-28T11:55:00Z</dcterms:modified>
</cp:coreProperties>
</file>